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F8" w:rsidRDefault="000118A8">
      <w:bookmarkStart w:id="0" w:name="_GoBack"/>
      <w:bookmarkEnd w:id="0"/>
      <w:r>
        <w:rPr>
          <w:noProof/>
        </w:rPr>
        <w:drawing>
          <wp:inline distT="0" distB="0" distL="0" distR="0">
            <wp:extent cx="5676900" cy="75264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vironmental Health &amp; Safety - Shortcut-1Line (CMYK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72" cy="75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A8" w:rsidRPr="000118A8" w:rsidRDefault="000118A8">
      <w:pPr>
        <w:rPr>
          <w:rFonts w:ascii="Arial" w:hAnsi="Arial" w:cs="Arial"/>
          <w:b/>
        </w:rPr>
      </w:pPr>
      <w:r w:rsidRPr="000118A8">
        <w:rPr>
          <w:rFonts w:ascii="Arial" w:hAnsi="Arial" w:cs="Arial"/>
          <w:b/>
        </w:rPr>
        <w:t>University of Tennessee Knoxville</w:t>
      </w:r>
    </w:p>
    <w:p w:rsidR="000118A8" w:rsidRPr="000118A8" w:rsidRDefault="000118A8">
      <w:pPr>
        <w:rPr>
          <w:rFonts w:ascii="Arial" w:hAnsi="Arial" w:cs="Arial"/>
          <w:b/>
        </w:rPr>
      </w:pPr>
      <w:r w:rsidRPr="000118A8">
        <w:rPr>
          <w:rFonts w:ascii="Arial" w:hAnsi="Arial" w:cs="Arial"/>
          <w:b/>
        </w:rPr>
        <w:t>Job Hazard Analysis and Personal Protective Equipment Assessment</w:t>
      </w:r>
    </w:p>
    <w:p w:rsidR="00AF18BD" w:rsidRPr="00F82275" w:rsidRDefault="000118A8" w:rsidP="00F82275">
      <w:pPr>
        <w:rPr>
          <w:rFonts w:ascii="Arial" w:hAnsi="Arial" w:cs="Arial"/>
          <w:sz w:val="20"/>
          <w:szCs w:val="20"/>
        </w:rPr>
      </w:pPr>
      <w:r w:rsidRPr="000118A8">
        <w:rPr>
          <w:rFonts w:ascii="Arial" w:hAnsi="Arial" w:cs="Arial"/>
          <w:sz w:val="20"/>
          <w:szCs w:val="20"/>
        </w:rPr>
        <w:t>Instructions for Supervisors: Please review all applicable Job Hazard Analysis forms with your employee.  The forms are categorized by job task.</w:t>
      </w:r>
    </w:p>
    <w:p w:rsidR="002A0D58" w:rsidRDefault="002A0D58" w:rsidP="00283E8F">
      <w:pPr>
        <w:spacing w:before="93" w:after="4"/>
        <w:rPr>
          <w:b/>
        </w:rPr>
      </w:pPr>
      <w:r w:rsidRPr="002A0D58">
        <w:t>Hazard Analysis:</w:t>
      </w:r>
      <w:r>
        <w:rPr>
          <w:b/>
        </w:rPr>
        <w:t xml:space="preserve"> </w:t>
      </w:r>
    </w:p>
    <w:p w:rsidR="002A0D58" w:rsidRDefault="002A0D58" w:rsidP="00283E8F">
      <w:pPr>
        <w:spacing w:before="93" w:after="4"/>
        <w:rPr>
          <w:b/>
          <w:u w:val="single"/>
        </w:rPr>
      </w:pPr>
      <w:r w:rsidRPr="002A0D58">
        <w:rPr>
          <w:b/>
          <w:u w:val="single"/>
        </w:rPr>
        <w:t>LP Gas Torch (Propane Cylinder)</w:t>
      </w:r>
    </w:p>
    <w:p w:rsidR="00283E8F" w:rsidRPr="002A0D58" w:rsidRDefault="00283E8F" w:rsidP="00283E8F">
      <w:pPr>
        <w:spacing w:before="93" w:after="4"/>
        <w:rPr>
          <w:b/>
          <w:u w:val="single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644"/>
        <w:gridCol w:w="3228"/>
        <w:gridCol w:w="3360"/>
      </w:tblGrid>
      <w:tr w:rsidR="002A0D58" w:rsidTr="002B2517">
        <w:trPr>
          <w:trHeight w:val="506"/>
        </w:trPr>
        <w:tc>
          <w:tcPr>
            <w:tcW w:w="1344" w:type="dxa"/>
          </w:tcPr>
          <w:p w:rsidR="002A0D58" w:rsidRDefault="002A0D58" w:rsidP="002B2517">
            <w:pPr>
              <w:pStyle w:val="TableParagraph"/>
              <w:spacing w:line="250" w:lineRule="exact"/>
              <w:ind w:left="170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644" w:type="dxa"/>
          </w:tcPr>
          <w:p w:rsidR="002A0D58" w:rsidRDefault="002A0D58" w:rsidP="002B2517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Hazard</w:t>
            </w:r>
          </w:p>
        </w:tc>
        <w:tc>
          <w:tcPr>
            <w:tcW w:w="3228" w:type="dxa"/>
          </w:tcPr>
          <w:p w:rsidR="002A0D58" w:rsidRDefault="002A0D58" w:rsidP="002B2517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Cause</w:t>
            </w:r>
          </w:p>
        </w:tc>
        <w:tc>
          <w:tcPr>
            <w:tcW w:w="3360" w:type="dxa"/>
          </w:tcPr>
          <w:p w:rsidR="002A0D58" w:rsidRDefault="002A0D58" w:rsidP="002B2517">
            <w:pPr>
              <w:pStyle w:val="TableParagraph"/>
              <w:spacing w:line="250" w:lineRule="exact"/>
              <w:ind w:left="109"/>
              <w:rPr>
                <w:b/>
              </w:rPr>
            </w:pPr>
            <w:r>
              <w:rPr>
                <w:b/>
              </w:rPr>
              <w:t>Prevention</w:t>
            </w:r>
          </w:p>
        </w:tc>
      </w:tr>
      <w:tr w:rsidR="002A0D58" w:rsidTr="002B2517">
        <w:trPr>
          <w:trHeight w:val="1012"/>
        </w:trPr>
        <w:tc>
          <w:tcPr>
            <w:tcW w:w="1344" w:type="dxa"/>
          </w:tcPr>
          <w:p w:rsidR="002A0D58" w:rsidRDefault="002A0D58" w:rsidP="002B2517">
            <w:pPr>
              <w:pStyle w:val="TableParagraph"/>
              <w:ind w:right="423"/>
            </w:pPr>
            <w:r>
              <w:t>General Use</w:t>
            </w:r>
          </w:p>
        </w:tc>
        <w:tc>
          <w:tcPr>
            <w:tcW w:w="1644" w:type="dxa"/>
          </w:tcPr>
          <w:p w:rsidR="002A0D58" w:rsidRDefault="002A0D58" w:rsidP="002B2517">
            <w:pPr>
              <w:pStyle w:val="TableParagraph"/>
            </w:pPr>
            <w:r>
              <w:t>Inhalation</w:t>
            </w:r>
          </w:p>
        </w:tc>
        <w:tc>
          <w:tcPr>
            <w:tcW w:w="3228" w:type="dxa"/>
          </w:tcPr>
          <w:p w:rsidR="002A0D58" w:rsidRDefault="002A0D58" w:rsidP="002B2517">
            <w:pPr>
              <w:pStyle w:val="TableParagraph"/>
              <w:ind w:right="595"/>
            </w:pPr>
            <w:r>
              <w:t>Hazardous fumes, gases, dusts</w:t>
            </w:r>
          </w:p>
        </w:tc>
        <w:tc>
          <w:tcPr>
            <w:tcW w:w="3360" w:type="dxa"/>
          </w:tcPr>
          <w:p w:rsidR="002A0D58" w:rsidRDefault="002A0D58" w:rsidP="002B2517">
            <w:pPr>
              <w:pStyle w:val="TableParagraph"/>
              <w:ind w:left="109" w:right="567"/>
            </w:pPr>
            <w:r>
              <w:t>Appropriate natural or mechanical ventilation, and disposable respirators, as</w:t>
            </w:r>
          </w:p>
          <w:p w:rsidR="002A0D58" w:rsidRDefault="002A0D58" w:rsidP="002B2517">
            <w:pPr>
              <w:pStyle w:val="TableParagraph"/>
              <w:spacing w:line="234" w:lineRule="exact"/>
              <w:ind w:left="109"/>
            </w:pPr>
            <w:r>
              <w:t>required</w:t>
            </w:r>
          </w:p>
        </w:tc>
      </w:tr>
      <w:tr w:rsidR="002A0D58" w:rsidTr="002B2517">
        <w:trPr>
          <w:trHeight w:val="1012"/>
        </w:trPr>
        <w:tc>
          <w:tcPr>
            <w:tcW w:w="1344" w:type="dxa"/>
          </w:tcPr>
          <w:p w:rsidR="002A0D58" w:rsidRDefault="002A0D58" w:rsidP="002B251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2A0D58" w:rsidRDefault="002A0D58" w:rsidP="002B2517">
            <w:pPr>
              <w:pStyle w:val="TableParagraph"/>
              <w:spacing w:line="250" w:lineRule="exact"/>
            </w:pPr>
            <w:r>
              <w:t>Eye Injury</w:t>
            </w:r>
          </w:p>
        </w:tc>
        <w:tc>
          <w:tcPr>
            <w:tcW w:w="3228" w:type="dxa"/>
          </w:tcPr>
          <w:p w:rsidR="002A0D58" w:rsidRDefault="002A0D58" w:rsidP="002B2517">
            <w:pPr>
              <w:pStyle w:val="TableParagraph"/>
              <w:spacing w:line="242" w:lineRule="auto"/>
              <w:ind w:right="644"/>
            </w:pPr>
            <w:r>
              <w:t>Projectiles, fumes, dusts, flashes</w:t>
            </w:r>
          </w:p>
        </w:tc>
        <w:tc>
          <w:tcPr>
            <w:tcW w:w="3360" w:type="dxa"/>
          </w:tcPr>
          <w:p w:rsidR="002A0D58" w:rsidRDefault="002A0D58" w:rsidP="004267B5">
            <w:pPr>
              <w:pStyle w:val="TableParagraph"/>
              <w:ind w:left="109"/>
            </w:pPr>
            <w:r>
              <w:t>Goggles/safety glasses w/side shields, appropri</w:t>
            </w:r>
            <w:r w:rsidR="004267B5">
              <w:t xml:space="preserve">ate </w:t>
            </w:r>
            <w:r w:rsidR="002A22DE">
              <w:t xml:space="preserve">welders </w:t>
            </w:r>
            <w:r>
              <w:t>screens</w:t>
            </w:r>
            <w:r w:rsidR="004267B5">
              <w:t>.</w:t>
            </w:r>
          </w:p>
        </w:tc>
      </w:tr>
      <w:tr w:rsidR="002A0D58" w:rsidTr="002B2517">
        <w:trPr>
          <w:trHeight w:val="253"/>
        </w:trPr>
        <w:tc>
          <w:tcPr>
            <w:tcW w:w="1344" w:type="dxa"/>
          </w:tcPr>
          <w:p w:rsidR="002A0D58" w:rsidRDefault="002A0D58" w:rsidP="002B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 w:rsidR="002A0D58" w:rsidRDefault="002A0D58" w:rsidP="002B2517">
            <w:pPr>
              <w:pStyle w:val="TableParagraph"/>
              <w:spacing w:line="234" w:lineRule="exact"/>
            </w:pPr>
            <w:r>
              <w:t>Trauma</w:t>
            </w:r>
          </w:p>
        </w:tc>
        <w:tc>
          <w:tcPr>
            <w:tcW w:w="3228" w:type="dxa"/>
          </w:tcPr>
          <w:p w:rsidR="002A0D58" w:rsidRDefault="002A0D58" w:rsidP="002B2517">
            <w:pPr>
              <w:pStyle w:val="TableParagraph"/>
              <w:spacing w:line="234" w:lineRule="exact"/>
            </w:pPr>
            <w:r>
              <w:t>Projectiles, burns</w:t>
            </w:r>
          </w:p>
        </w:tc>
        <w:tc>
          <w:tcPr>
            <w:tcW w:w="3360" w:type="dxa"/>
          </w:tcPr>
          <w:p w:rsidR="002A0D58" w:rsidRDefault="002A0D58" w:rsidP="002B2517">
            <w:pPr>
              <w:pStyle w:val="TableParagraph"/>
              <w:spacing w:line="234" w:lineRule="exact"/>
              <w:ind w:left="109"/>
            </w:pPr>
            <w:r>
              <w:t>Situational awareness, gloves</w:t>
            </w:r>
          </w:p>
        </w:tc>
      </w:tr>
      <w:tr w:rsidR="002A0D58" w:rsidTr="002B2517">
        <w:trPr>
          <w:trHeight w:val="251"/>
        </w:trPr>
        <w:tc>
          <w:tcPr>
            <w:tcW w:w="1344" w:type="dxa"/>
          </w:tcPr>
          <w:p w:rsidR="002A0D58" w:rsidRDefault="002A0D58" w:rsidP="002B25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44" w:type="dxa"/>
          </w:tcPr>
          <w:p w:rsidR="002A0D58" w:rsidRDefault="002A0D58" w:rsidP="002B2517">
            <w:pPr>
              <w:pStyle w:val="TableParagraph"/>
              <w:spacing w:line="232" w:lineRule="exact"/>
            </w:pPr>
            <w:r>
              <w:t>Foot Injury</w:t>
            </w:r>
          </w:p>
        </w:tc>
        <w:tc>
          <w:tcPr>
            <w:tcW w:w="3228" w:type="dxa"/>
          </w:tcPr>
          <w:p w:rsidR="002A0D58" w:rsidRDefault="002A0D58" w:rsidP="002B2517">
            <w:pPr>
              <w:pStyle w:val="TableParagraph"/>
              <w:spacing w:line="232" w:lineRule="exact"/>
            </w:pPr>
            <w:r>
              <w:t>Equipment Operation</w:t>
            </w:r>
          </w:p>
        </w:tc>
        <w:tc>
          <w:tcPr>
            <w:tcW w:w="3360" w:type="dxa"/>
          </w:tcPr>
          <w:p w:rsidR="002A0D58" w:rsidRDefault="002A0D58" w:rsidP="002B2517">
            <w:pPr>
              <w:pStyle w:val="TableParagraph"/>
              <w:spacing w:line="232" w:lineRule="exact"/>
              <w:ind w:left="109"/>
            </w:pPr>
            <w:r>
              <w:t>Wear safety shoes</w:t>
            </w:r>
          </w:p>
        </w:tc>
      </w:tr>
      <w:tr w:rsidR="002A0D58" w:rsidTr="002B2517">
        <w:trPr>
          <w:trHeight w:val="1012"/>
        </w:trPr>
        <w:tc>
          <w:tcPr>
            <w:tcW w:w="1344" w:type="dxa"/>
          </w:tcPr>
          <w:p w:rsidR="002A0D58" w:rsidRDefault="002A0D58" w:rsidP="002B251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44" w:type="dxa"/>
          </w:tcPr>
          <w:p w:rsidR="002A0D58" w:rsidRDefault="002A0D58" w:rsidP="002B2517">
            <w:pPr>
              <w:pStyle w:val="TableParagraph"/>
              <w:spacing w:line="250" w:lineRule="exact"/>
            </w:pPr>
            <w:r>
              <w:t>Fire</w:t>
            </w:r>
          </w:p>
        </w:tc>
        <w:tc>
          <w:tcPr>
            <w:tcW w:w="3228" w:type="dxa"/>
          </w:tcPr>
          <w:p w:rsidR="002A0D58" w:rsidRDefault="002A0D58" w:rsidP="002B2517">
            <w:pPr>
              <w:pStyle w:val="TableParagraph"/>
              <w:spacing w:line="250" w:lineRule="exact"/>
            </w:pPr>
            <w:r>
              <w:t>Heat, sparks, slag</w:t>
            </w:r>
          </w:p>
        </w:tc>
        <w:tc>
          <w:tcPr>
            <w:tcW w:w="3360" w:type="dxa"/>
          </w:tcPr>
          <w:p w:rsidR="002A0D58" w:rsidRDefault="002A0D58" w:rsidP="002B2517">
            <w:pPr>
              <w:pStyle w:val="TableParagraph"/>
              <w:ind w:left="109" w:right="298"/>
            </w:pPr>
            <w:r>
              <w:t>Appropriate placed fire extinguisher, remove all combustibles and fire hazards</w:t>
            </w:r>
          </w:p>
          <w:p w:rsidR="002A0D58" w:rsidRDefault="002A0D58" w:rsidP="002B2517">
            <w:pPr>
              <w:pStyle w:val="TableParagraph"/>
              <w:spacing w:line="234" w:lineRule="exact"/>
              <w:ind w:left="109"/>
            </w:pPr>
            <w:r>
              <w:t>from area</w:t>
            </w:r>
          </w:p>
        </w:tc>
      </w:tr>
    </w:tbl>
    <w:p w:rsidR="002A0D58" w:rsidRDefault="002A0D58" w:rsidP="002A0D58">
      <w:pPr>
        <w:pStyle w:val="BodyText"/>
        <w:spacing w:before="5"/>
        <w:rPr>
          <w:b/>
          <w:sz w:val="21"/>
        </w:rPr>
      </w:pPr>
    </w:p>
    <w:p w:rsidR="002A0D58" w:rsidRDefault="002A0D58" w:rsidP="00F82275">
      <w:pPr>
        <w:rPr>
          <w:b/>
        </w:rPr>
      </w:pPr>
      <w:r>
        <w:rPr>
          <w:b/>
        </w:rPr>
        <w:t>PPE Required:</w:t>
      </w:r>
    </w:p>
    <w:p w:rsidR="002A0D58" w:rsidRDefault="002A0D58" w:rsidP="00F82275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spacing w:before="4"/>
        <w:ind w:left="360"/>
        <w:rPr>
          <w:rFonts w:ascii="Symbol"/>
        </w:rPr>
      </w:pPr>
      <w:r>
        <w:t>Safety</w:t>
      </w:r>
      <w:r>
        <w:rPr>
          <w:spacing w:val="-2"/>
        </w:rPr>
        <w:t xml:space="preserve"> </w:t>
      </w:r>
      <w:r>
        <w:t>Shoes/Boots</w:t>
      </w:r>
    </w:p>
    <w:p w:rsidR="002A0D58" w:rsidRDefault="002A0D58" w:rsidP="00F82275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spacing w:line="267" w:lineRule="exact"/>
        <w:ind w:left="360"/>
        <w:rPr>
          <w:rFonts w:ascii="Symbol"/>
        </w:rPr>
      </w:pPr>
      <w:r>
        <w:t>Gloves</w:t>
      </w:r>
    </w:p>
    <w:p w:rsidR="002A0D58" w:rsidRDefault="002A0D58" w:rsidP="00F82275">
      <w:pPr>
        <w:pStyle w:val="ListParagraph"/>
        <w:numPr>
          <w:ilvl w:val="0"/>
          <w:numId w:val="3"/>
        </w:numPr>
        <w:tabs>
          <w:tab w:val="left" w:pos="580"/>
          <w:tab w:val="left" w:pos="581"/>
        </w:tabs>
        <w:spacing w:before="4" w:line="235" w:lineRule="auto"/>
        <w:ind w:left="360" w:right="684"/>
        <w:rPr>
          <w:rFonts w:ascii="Symbol"/>
          <w:sz w:val="24"/>
        </w:rPr>
      </w:pPr>
      <w:r>
        <w:t>Goggles/Safety Glasses w/side shields d</w:t>
      </w:r>
      <w:r w:rsidR="00A872DE">
        <w:t>isposable respirator (optional) Flame Retardant and 100% cotton clothing.</w:t>
      </w:r>
    </w:p>
    <w:p w:rsidR="002A0D58" w:rsidRDefault="002A0D58" w:rsidP="002A0D58">
      <w:pPr>
        <w:pStyle w:val="BodyText"/>
        <w:rPr>
          <w:sz w:val="20"/>
        </w:rPr>
      </w:pPr>
    </w:p>
    <w:p w:rsidR="002A0D58" w:rsidRDefault="002A0D58" w:rsidP="002A0D58">
      <w:pPr>
        <w:pStyle w:val="BodyText"/>
        <w:rPr>
          <w:sz w:val="20"/>
        </w:rPr>
      </w:pPr>
    </w:p>
    <w:p w:rsidR="002A0D58" w:rsidRDefault="002A0D58" w:rsidP="002A0D58">
      <w:pPr>
        <w:pStyle w:val="BodyText"/>
        <w:rPr>
          <w:sz w:val="20"/>
        </w:rPr>
      </w:pPr>
    </w:p>
    <w:p w:rsidR="00AF18BD" w:rsidRDefault="00AF18BD" w:rsidP="0090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F18BD" w:rsidRDefault="00AF18BD" w:rsidP="0090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F18BD" w:rsidRDefault="00AF18BD" w:rsidP="0090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F18BD" w:rsidRDefault="00AF18BD" w:rsidP="0090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F18BD" w:rsidRDefault="00AF18BD" w:rsidP="0090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AF18BD" w:rsidRDefault="00AF18BD" w:rsidP="0090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118A8" w:rsidRDefault="009070A3" w:rsidP="0090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070A3">
        <w:rPr>
          <w:rFonts w:ascii="Arial" w:hAnsi="Arial" w:cs="Arial"/>
          <w:sz w:val="16"/>
          <w:szCs w:val="16"/>
        </w:rPr>
        <w:t xml:space="preserve">This document </w:t>
      </w:r>
      <w:r>
        <w:rPr>
          <w:rFonts w:ascii="Arial" w:hAnsi="Arial" w:cs="Arial"/>
          <w:sz w:val="16"/>
          <w:szCs w:val="16"/>
        </w:rPr>
        <w:t>serves</w:t>
      </w:r>
      <w:r w:rsidRPr="009070A3">
        <w:rPr>
          <w:rFonts w:ascii="Arial" w:hAnsi="Arial" w:cs="Arial"/>
          <w:sz w:val="16"/>
          <w:szCs w:val="16"/>
        </w:rPr>
        <w:t xml:space="preserve"> as the Personal Protective Equipment (PPE) Certification document required to satisfy the federal requirements of the Occupational Safety and Health Administration (OSHA) Standard, 29 CFR 1910.132 Subpart I</w:t>
      </w:r>
      <w:r w:rsidRPr="009070A3">
        <w:rPr>
          <w:rFonts w:ascii="Cambria Math" w:hAnsi="Cambria Math" w:cs="Cambria Math"/>
          <w:sz w:val="16"/>
          <w:szCs w:val="16"/>
        </w:rPr>
        <w:t>‐</w:t>
      </w:r>
      <w:r w:rsidRPr="009070A3">
        <w:rPr>
          <w:rFonts w:ascii="Arial" w:hAnsi="Arial" w:cs="Arial"/>
          <w:sz w:val="16"/>
          <w:szCs w:val="16"/>
        </w:rPr>
        <w:t xml:space="preserve"> Personal Protective Equipmen</w:t>
      </w:r>
      <w:r>
        <w:rPr>
          <w:rFonts w:ascii="Arial" w:hAnsi="Arial" w:cs="Arial"/>
          <w:sz w:val="16"/>
          <w:szCs w:val="16"/>
        </w:rPr>
        <w:t>t</w:t>
      </w:r>
      <w:r w:rsidRPr="009070A3">
        <w:rPr>
          <w:rFonts w:ascii="Arial" w:hAnsi="Arial" w:cs="Arial"/>
          <w:sz w:val="16"/>
          <w:szCs w:val="16"/>
        </w:rPr>
        <w:t xml:space="preserve">.  </w:t>
      </w:r>
      <w:r w:rsidR="000118A8" w:rsidRPr="009070A3">
        <w:rPr>
          <w:rFonts w:ascii="Arial" w:hAnsi="Arial" w:cs="Arial"/>
          <w:sz w:val="16"/>
          <w:szCs w:val="16"/>
        </w:rPr>
        <w:t xml:space="preserve">This certifies that a hazard assessment of workplace hazards has been performed. Signatures for the certification are on file in the Environmental Health and Safety Department office. For questions and more information about this </w:t>
      </w:r>
      <w:r w:rsidR="003E30DB">
        <w:rPr>
          <w:rFonts w:ascii="Arial" w:hAnsi="Arial" w:cs="Arial"/>
          <w:sz w:val="16"/>
          <w:szCs w:val="16"/>
        </w:rPr>
        <w:t>document</w:t>
      </w:r>
      <w:r w:rsidR="000118A8" w:rsidRPr="009070A3">
        <w:rPr>
          <w:rFonts w:ascii="Arial" w:hAnsi="Arial" w:cs="Arial"/>
          <w:sz w:val="16"/>
          <w:szCs w:val="16"/>
        </w:rPr>
        <w:t>, please contact EHS at 974-5084 or safety @utk.edu.</w:t>
      </w:r>
    </w:p>
    <w:p w:rsidR="009070A3" w:rsidRPr="009070A3" w:rsidRDefault="009070A3" w:rsidP="009070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118A8" w:rsidRPr="0032526A" w:rsidRDefault="003E30DB" w:rsidP="000118A8">
      <w:pPr>
        <w:spacing w:after="0" w:line="240" w:lineRule="auto"/>
        <w:rPr>
          <w:rFonts w:ascii="French Script MT" w:hAnsi="French Script MT" w:cs="Arial"/>
          <w:sz w:val="24"/>
          <w:szCs w:val="24"/>
        </w:rPr>
      </w:pPr>
      <w:r w:rsidRPr="0032526A">
        <w:rPr>
          <w:rFonts w:ascii="French Script MT" w:hAnsi="French Script MT" w:cs="Arial"/>
          <w:sz w:val="24"/>
          <w:szCs w:val="24"/>
          <w:u w:val="single"/>
        </w:rPr>
        <w:t>April W. Case</w:t>
      </w:r>
    </w:p>
    <w:p w:rsidR="000118A8" w:rsidRPr="000118A8" w:rsidRDefault="000118A8" w:rsidP="000118A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118A8">
        <w:rPr>
          <w:rFonts w:ascii="Arial" w:hAnsi="Arial" w:cs="Arial"/>
          <w:sz w:val="18"/>
          <w:szCs w:val="18"/>
        </w:rPr>
        <w:t>EHS Team Leader General Safety</w:t>
      </w:r>
      <w:r>
        <w:rPr>
          <w:rFonts w:ascii="Arial" w:hAnsi="Arial" w:cs="Arial"/>
          <w:sz w:val="18"/>
          <w:szCs w:val="18"/>
        </w:rPr>
        <w:tab/>
      </w:r>
      <w:r w:rsidR="009070A3">
        <w:rPr>
          <w:rFonts w:ascii="Arial" w:hAnsi="Arial" w:cs="Arial"/>
          <w:sz w:val="18"/>
          <w:szCs w:val="18"/>
        </w:rPr>
        <w:tab/>
      </w:r>
      <w:r w:rsidR="009070A3">
        <w:rPr>
          <w:rFonts w:ascii="Arial" w:hAnsi="Arial" w:cs="Arial"/>
          <w:sz w:val="18"/>
          <w:szCs w:val="18"/>
        </w:rPr>
        <w:tab/>
      </w:r>
      <w:r w:rsidR="009070A3">
        <w:rPr>
          <w:rFonts w:ascii="Arial" w:hAnsi="Arial" w:cs="Arial"/>
          <w:sz w:val="18"/>
          <w:szCs w:val="18"/>
        </w:rPr>
        <w:tab/>
      </w:r>
      <w:r w:rsidR="009070A3">
        <w:rPr>
          <w:rFonts w:ascii="Arial" w:hAnsi="Arial" w:cs="Arial"/>
          <w:sz w:val="18"/>
          <w:szCs w:val="18"/>
        </w:rPr>
        <w:tab/>
      </w:r>
      <w:r w:rsidR="009070A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118A8" w:rsidRPr="000118A8" w:rsidRDefault="000118A8">
      <w:pPr>
        <w:rPr>
          <w:rFonts w:ascii="Arial" w:hAnsi="Arial" w:cs="Arial"/>
        </w:rPr>
      </w:pPr>
    </w:p>
    <w:sectPr w:rsidR="000118A8" w:rsidRPr="000118A8" w:rsidSect="000118A8">
      <w:footerReference w:type="default" r:id="rId8"/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1F" w:rsidRDefault="0058041F" w:rsidP="000118A8">
      <w:pPr>
        <w:spacing w:after="0" w:line="240" w:lineRule="auto"/>
      </w:pPr>
      <w:r>
        <w:separator/>
      </w:r>
    </w:p>
  </w:endnote>
  <w:endnote w:type="continuationSeparator" w:id="0">
    <w:p w:rsidR="0058041F" w:rsidRDefault="0058041F" w:rsidP="0001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A8" w:rsidRDefault="009070A3">
    <w:pPr>
      <w:pStyle w:val="Footer"/>
    </w:pPr>
    <w:r>
      <w:t>Date</w:t>
    </w:r>
    <w:r w:rsidR="000118A8">
      <w:t xml:space="preserve"> 12/4/2017</w:t>
    </w:r>
  </w:p>
  <w:p w:rsidR="000118A8" w:rsidRDefault="00011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1F" w:rsidRDefault="0058041F" w:rsidP="000118A8">
      <w:pPr>
        <w:spacing w:after="0" w:line="240" w:lineRule="auto"/>
      </w:pPr>
      <w:r>
        <w:separator/>
      </w:r>
    </w:p>
  </w:footnote>
  <w:footnote w:type="continuationSeparator" w:id="0">
    <w:p w:rsidR="0058041F" w:rsidRDefault="0058041F" w:rsidP="0001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DF8"/>
    <w:multiLevelType w:val="hybridMultilevel"/>
    <w:tmpl w:val="725CCE06"/>
    <w:lvl w:ilvl="0" w:tplc="4D505B0E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B54CB904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en-US"/>
      </w:rPr>
    </w:lvl>
    <w:lvl w:ilvl="2" w:tplc="65E0ACF4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en-US"/>
      </w:rPr>
    </w:lvl>
    <w:lvl w:ilvl="3" w:tplc="95E020A6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  <w:lvl w:ilvl="4" w:tplc="C28645F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4FAAC73E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 w:tplc="14A09370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7" w:tplc="92B4731E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B14637FE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511501F"/>
    <w:multiLevelType w:val="hybridMultilevel"/>
    <w:tmpl w:val="F0F448C4"/>
    <w:lvl w:ilvl="0" w:tplc="1A0A5218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9AE7900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en-US"/>
      </w:rPr>
    </w:lvl>
    <w:lvl w:ilvl="2" w:tplc="6D0CE09A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en-US"/>
      </w:rPr>
    </w:lvl>
    <w:lvl w:ilvl="3" w:tplc="F176EA9E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  <w:lvl w:ilvl="4" w:tplc="4B36DBAE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6686A7B8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 w:tplc="E0D29156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7" w:tplc="055CF9CC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8E3ADBB0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6D253A0"/>
    <w:multiLevelType w:val="hybridMultilevel"/>
    <w:tmpl w:val="F36AC7B0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w w:val="100"/>
        <w:lang w:val="en-US" w:eastAsia="en-US" w:bidi="en-US"/>
      </w:rPr>
    </w:lvl>
    <w:lvl w:ilvl="1" w:tplc="2E8E8ADC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en-US"/>
      </w:rPr>
    </w:lvl>
    <w:lvl w:ilvl="2" w:tplc="83D2B8FA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en-US"/>
      </w:rPr>
    </w:lvl>
    <w:lvl w:ilvl="3" w:tplc="D49AAB9C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en-US"/>
      </w:rPr>
    </w:lvl>
    <w:lvl w:ilvl="4" w:tplc="125C9D7A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en-US"/>
      </w:rPr>
    </w:lvl>
    <w:lvl w:ilvl="5" w:tplc="E8BABC2C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 w:tplc="5A8C44AC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en-US"/>
      </w:rPr>
    </w:lvl>
    <w:lvl w:ilvl="7" w:tplc="D534DFDA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3432CA94">
      <w:numFmt w:val="bullet"/>
      <w:lvlText w:val="•"/>
      <w:lvlJc w:val="left"/>
      <w:pPr>
        <w:ind w:left="8132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A8"/>
    <w:rsid w:val="000118A8"/>
    <w:rsid w:val="00062376"/>
    <w:rsid w:val="0009533B"/>
    <w:rsid w:val="000D0ED1"/>
    <w:rsid w:val="002437F1"/>
    <w:rsid w:val="00277F28"/>
    <w:rsid w:val="00283E8F"/>
    <w:rsid w:val="002A0D58"/>
    <w:rsid w:val="002A22DE"/>
    <w:rsid w:val="0032526A"/>
    <w:rsid w:val="0035200B"/>
    <w:rsid w:val="00391646"/>
    <w:rsid w:val="003E30DB"/>
    <w:rsid w:val="003F357D"/>
    <w:rsid w:val="003F5166"/>
    <w:rsid w:val="004267B5"/>
    <w:rsid w:val="004B6F99"/>
    <w:rsid w:val="0058041F"/>
    <w:rsid w:val="005B506F"/>
    <w:rsid w:val="006D3A7B"/>
    <w:rsid w:val="007C2734"/>
    <w:rsid w:val="008863DF"/>
    <w:rsid w:val="009070A3"/>
    <w:rsid w:val="00A85472"/>
    <w:rsid w:val="00A872DE"/>
    <w:rsid w:val="00AF18BD"/>
    <w:rsid w:val="00C15799"/>
    <w:rsid w:val="00DD72F8"/>
    <w:rsid w:val="00DE2224"/>
    <w:rsid w:val="00E165B1"/>
    <w:rsid w:val="00EF7621"/>
    <w:rsid w:val="00F225D4"/>
    <w:rsid w:val="00F8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C776BE-2887-4FEF-8C2E-5AA5DC55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118A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18A8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1"/>
    <w:qFormat/>
    <w:rsid w:val="000118A8"/>
    <w:pPr>
      <w:widowControl w:val="0"/>
      <w:autoSpaceDE w:val="0"/>
      <w:autoSpaceDN w:val="0"/>
      <w:spacing w:after="0" w:line="268" w:lineRule="exact"/>
      <w:ind w:left="580" w:hanging="360"/>
    </w:pPr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0118A8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1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A8"/>
  </w:style>
  <w:style w:type="paragraph" w:styleId="Footer">
    <w:name w:val="footer"/>
    <w:basedOn w:val="Normal"/>
    <w:link w:val="FooterChar"/>
    <w:uiPriority w:val="99"/>
    <w:unhideWhenUsed/>
    <w:rsid w:val="0001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A8"/>
  </w:style>
  <w:style w:type="paragraph" w:styleId="BalloonText">
    <w:name w:val="Balloon Text"/>
    <w:basedOn w:val="Normal"/>
    <w:link w:val="BalloonTextChar"/>
    <w:uiPriority w:val="99"/>
    <w:semiHidden/>
    <w:unhideWhenUsed/>
    <w:rsid w:val="0032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April Walls</dc:creator>
  <cp:keywords/>
  <dc:description/>
  <cp:lastModifiedBy>Best, Brandon Timothy</cp:lastModifiedBy>
  <cp:revision>2</cp:revision>
  <cp:lastPrinted>2017-12-05T19:20:00Z</cp:lastPrinted>
  <dcterms:created xsi:type="dcterms:W3CDTF">2018-01-18T12:10:00Z</dcterms:created>
  <dcterms:modified xsi:type="dcterms:W3CDTF">2018-01-18T12:10:00Z</dcterms:modified>
</cp:coreProperties>
</file>